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232256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099227ef-7029-4079-ae60-1c1e725042d4"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60108ef9-761b-4d5f-b35a-43765278bc23" w:id="2"/>
      <w:r>
        <w:rPr>
          <w:rFonts w:ascii="Times New Roman" w:hAnsi="Times New Roman"/>
          <w:b/>
          <w:i w:val="false"/>
          <w:color w:val="000000"/>
          <w:sz w:val="28"/>
        </w:rPr>
        <w:t>Администрация Казбековского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"Буртунайская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Алиева З.Р.</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БСОШ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Абдуев Р.А.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1692058)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36d5ed29-4355-44c3-96c9-68a638030246" w:id="3"/>
      <w:r>
        <w:rPr>
          <w:rFonts w:ascii="Times New Roman" w:hAnsi="Times New Roman"/>
          <w:b/>
          <w:i w:val="false"/>
          <w:color w:val="000000"/>
          <w:sz w:val="28"/>
        </w:rPr>
        <w:t>Буртунай</w:t>
      </w:r>
      <w:bookmarkEnd w:id="3"/>
      <w:r>
        <w:rPr>
          <w:rFonts w:ascii="Times New Roman" w:hAnsi="Times New Roman"/>
          <w:b/>
          <w:i w:val="false"/>
          <w:color w:val="000000"/>
          <w:sz w:val="28"/>
        </w:rPr>
        <w:t xml:space="preserve">‌ </w:t>
      </w:r>
      <w:bookmarkStart w:name="6f91944c-d6af-4ef1-8ebb-72a7d3f52a1b"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2322561" w:id="5"/>
    <w:p>
      <w:pPr>
        <w:sectPr>
          <w:pgSz w:w="11906" w:h="16383" w:orient="portrait"/>
        </w:sectPr>
      </w:pPr>
    </w:p>
    <w:bookmarkEnd w:id="5"/>
    <w:bookmarkEnd w:id="0"/>
    <w:bookmarkStart w:name="block-1232256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7"/>
      <w:bookmarkEnd w:id="7"/>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12322560" w:id="8"/>
    <w:p>
      <w:pPr>
        <w:sectPr>
          <w:pgSz w:w="11906" w:h="16383" w:orient="portrait"/>
        </w:sectPr>
      </w:pPr>
    </w:p>
    <w:bookmarkEnd w:id="8"/>
    <w:bookmarkEnd w:id="6"/>
    <w:bookmarkStart w:name="block-12322556" w:id="9"/>
    <w:p>
      <w:pPr>
        <w:spacing w:before="0" w:after="0" w:line="264"/>
        <w:ind w:left="120"/>
        <w:jc w:val="both"/>
      </w:pPr>
      <w:bookmarkStart w:name="_Toc118726599" w:id="10"/>
      <w:bookmarkEnd w:id="10"/>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11"/>
      <w:bookmarkEnd w:id="11"/>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12"/>
      <w:bookmarkEnd w:id="12"/>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12322556" w:id="13"/>
    <w:p>
      <w:pPr>
        <w:sectPr>
          <w:pgSz w:w="11906" w:h="16383" w:orient="portrait"/>
        </w:sectPr>
      </w:pPr>
    </w:p>
    <w:bookmarkEnd w:id="13"/>
    <w:bookmarkEnd w:id="9"/>
    <w:bookmarkStart w:name="block-12322555" w:id="14"/>
    <w:p>
      <w:pPr>
        <w:spacing w:before="0" w:after="0" w:line="264"/>
        <w:ind w:left="120"/>
        <w:jc w:val="both"/>
      </w:pPr>
      <w:bookmarkStart w:name="_Toc118726577" w:id="15"/>
      <w:bookmarkEnd w:id="15"/>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16"/>
      <w:bookmarkEnd w:id="16"/>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17"/>
      <w:bookmarkEnd w:id="17"/>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18"/>
      <w:bookmarkEnd w:id="18"/>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12322555" w:id="19"/>
    <w:p>
      <w:pPr>
        <w:sectPr>
          <w:pgSz w:w="11906" w:h="16383" w:orient="portrait"/>
        </w:sectPr>
      </w:pPr>
    </w:p>
    <w:bookmarkEnd w:id="19"/>
    <w:bookmarkEnd w:id="14"/>
    <w:bookmarkStart w:name="block-12322557" w:id="2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7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12322557" w:id="21"/>
    <w:p>
      <w:pPr>
        <w:sectPr>
          <w:pgSz w:w="16383" w:h="11906" w:orient="landscape"/>
        </w:sectPr>
      </w:pPr>
    </w:p>
    <w:bookmarkEnd w:id="21"/>
    <w:bookmarkEnd w:id="20"/>
    <w:bookmarkStart w:name="block-12322558" w:id="2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12"/>
        <w:gridCol w:w="3171"/>
        <w:gridCol w:w="1138"/>
        <w:gridCol w:w="2128"/>
        <w:gridCol w:w="2273"/>
        <w:gridCol w:w="1604"/>
        <w:gridCol w:w="2768"/>
      </w:tblGrid>
      <w:tr>
        <w:trPr>
          <w:trHeight w:val="300" w:hRule="atLeast"/>
          <w:trHeight w:val="144" w:hRule="atLeast"/>
        </w:trPr>
        <w:tc>
          <w:tcPr>
            <w:tcW w:w="3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2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44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0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24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71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38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"Объёмы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7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"Тела вращения" и "Объемы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 и координаты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2322558" w:id="23"/>
    <w:p>
      <w:pPr>
        <w:sectPr>
          <w:pgSz w:w="16383" w:h="11906" w:orient="landscape"/>
        </w:sectPr>
      </w:pPr>
    </w:p>
    <w:bookmarkEnd w:id="23"/>
    <w:bookmarkEnd w:id="22"/>
    <w:bookmarkStart w:name="block-12322559" w:id="2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84bc9461-5945-455e-bb0e-0c5e149e6775" w:id="25"/>
      <w:r>
        <w:rPr>
          <w:rFonts w:ascii="Times New Roman" w:hAnsi="Times New Roman"/>
          <w:b w:val="false"/>
          <w:i w:val="false"/>
          <w:color w:val="000000"/>
          <w:sz w:val="28"/>
        </w:rPr>
        <w:t>• Математика: алгебра и начала математического анализа, геометрия. Геометрия, 11 класс/ Смирнов В.А., Смирнова И.М., Общество с ограниченной ответственностью Издательский центр «ВЕНТАНА-ГРАФ»; Акционерное общество «Издательство «Просвещение»</w:t>
      </w:r>
      <w:bookmarkEnd w:id="25"/>
      <w:r>
        <w:rPr>
          <w:sz w:val="28"/>
        </w:rPr>
        <w:br/>
      </w:r>
      <w:bookmarkStart w:name="84bc9461-5945-455e-bb0e-0c5e149e6775" w:id="26"/>
      <w:r>
        <w:rPr>
          <w:rFonts w:ascii="Times New Roman" w:hAnsi="Times New Roman"/>
          <w:b w:val="false"/>
          <w:i w:val="false"/>
          <w:color w:val="000000"/>
          <w:sz w:val="28"/>
        </w:rPr>
        <w:t xml:space="preserve"> • Математика: алгебра и начала математического анализа, геометрия. Геометрия, 10-11 классы/ Шарыгин И.Ф., Общество с ограниченной ответственностью «ДРОФА»; Акционерное общество «Издательство «Просвещение»</w:t>
      </w:r>
      <w:bookmarkEnd w:id="26"/>
      <w:r>
        <w:rPr>
          <w:sz w:val="28"/>
        </w:rPr>
        <w:br/>
      </w:r>
      <w:bookmarkStart w:name="84bc9461-5945-455e-bb0e-0c5e149e6775" w:id="27"/>
      <w:r>
        <w:rPr>
          <w:rFonts w:ascii="Times New Roman" w:hAnsi="Times New Roman"/>
          <w:b w:val="false"/>
          <w:i w:val="false"/>
          <w:color w:val="000000"/>
          <w:sz w:val="28"/>
        </w:rPr>
        <w:t xml:space="preserve"> • Математика: алгебра и начала математического анализа, геометрия. Геометрия, 10-11 классы/ Смирнова И.М., Общество с ограниченной ответственностью «ИОЦ МНЕМОЗИНА»</w:t>
      </w:r>
      <w:bookmarkEnd w:id="27"/>
      <w:r>
        <w:rPr>
          <w:sz w:val="28"/>
        </w:rPr>
        <w:br/>
      </w:r>
      <w:bookmarkStart w:name="84bc9461-5945-455e-bb0e-0c5e149e6775" w:id="28"/>
      <w:r>
        <w:rPr>
          <w:rFonts w:ascii="Times New Roman" w:hAnsi="Times New Roman"/>
          <w:b w:val="false"/>
          <w:i w:val="false"/>
          <w:color w:val="000000"/>
          <w:sz w:val="28"/>
        </w:rPr>
        <w:t xml:space="preserve"> • 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56ead15-d30b-4553-b176-b0c943a4daa1" w:id="29"/>
      <w:r>
        <w:rPr>
          <w:rFonts w:ascii="Times New Roman" w:hAnsi="Times New Roman"/>
          <w:b w:val="false"/>
          <w:i w:val="false"/>
          <w:color w:val="000000"/>
          <w:sz w:val="28"/>
        </w:rPr>
        <w:t>Ковалева Г.И, Мазурова Н.И. геометрия. 10-11 классы: тесты для текущего и обобщающего контроля. – Волгоград: Учитель, 2009.</w:t>
      </w:r>
      <w:bookmarkEnd w:id="29"/>
      <w:r>
        <w:rPr>
          <w:sz w:val="28"/>
        </w:rPr>
        <w:br/>
      </w:r>
      <w:bookmarkStart w:name="956ead15-d30b-4553-b176-b0c943a4daa1" w:id="30"/>
      <w:r>
        <w:rPr>
          <w:rFonts w:ascii="Times New Roman" w:hAnsi="Times New Roman"/>
          <w:b w:val="false"/>
          <w:i w:val="false"/>
          <w:color w:val="000000"/>
          <w:sz w:val="28"/>
        </w:rPr>
        <w:t xml:space="preserve"> Б.Г. Зив, В.М. Мейлер, А.П. Баханский. Задачи по геометрии для 7 – 11 классов. – М.: Просвещение, 2003.</w:t>
      </w:r>
      <w:bookmarkEnd w:id="30"/>
      <w:r>
        <w:rPr>
          <w:sz w:val="28"/>
        </w:rPr>
        <w:br/>
      </w:r>
      <w:bookmarkStart w:name="956ead15-d30b-4553-b176-b0c943a4daa1" w:id="31"/>
      <w:r>
        <w:rPr>
          <w:rFonts w:ascii="Times New Roman" w:hAnsi="Times New Roman"/>
          <w:b w:val="false"/>
          <w:i w:val="false"/>
          <w:color w:val="000000"/>
          <w:sz w:val="28"/>
        </w:rPr>
        <w:t xml:space="preserve"> С.М. Саакян, В.Ф. Бутузов. Изучение геометрии в 10 – 11 классах: Методические рекомендации к учебнику. Книга для учителя. – М.: Просвещение, 2001.</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a38df3ac-bf82-4b9f-b5cd-98a1300f7f92" w:id="32"/>
      <w:r>
        <w:rPr>
          <w:rFonts w:ascii="Times New Roman" w:hAnsi="Times New Roman"/>
          <w:b w:val="false"/>
          <w:i w:val="false"/>
          <w:color w:val="000000"/>
          <w:sz w:val="28"/>
        </w:rPr>
        <w:t>http://www.fipi.ru/ — ФИПИ</w:t>
      </w:r>
      <w:bookmarkEnd w:id="32"/>
      <w:r>
        <w:rPr>
          <w:sz w:val="28"/>
        </w:rPr>
        <w:br/>
      </w:r>
      <w:r>
        <w:rPr>
          <w:sz w:val="28"/>
        </w:rPr>
        <w:br/>
      </w:r>
      <w:bookmarkStart w:name="a38df3ac-bf82-4b9f-b5cd-98a1300f7f92" w:id="33"/>
      <w:r>
        <w:rPr>
          <w:rFonts w:ascii="Times New Roman" w:hAnsi="Times New Roman"/>
          <w:b w:val="false"/>
          <w:i w:val="false"/>
          <w:color w:val="000000"/>
          <w:sz w:val="28"/>
        </w:rPr>
        <w:t xml:space="preserve"> http://4ege.ru/ — 4 ЕГЭ ру</w:t>
      </w:r>
      <w:bookmarkEnd w:id="33"/>
      <w:r>
        <w:rPr>
          <w:sz w:val="28"/>
        </w:rPr>
        <w:br/>
      </w:r>
      <w:r>
        <w:rPr>
          <w:sz w:val="28"/>
        </w:rPr>
        <w:br/>
      </w:r>
      <w:bookmarkStart w:name="a38df3ac-bf82-4b9f-b5cd-98a1300f7f92" w:id="34"/>
      <w:r>
        <w:rPr>
          <w:rFonts w:ascii="Times New Roman" w:hAnsi="Times New Roman"/>
          <w:b w:val="false"/>
          <w:i w:val="false"/>
          <w:color w:val="000000"/>
          <w:sz w:val="28"/>
        </w:rPr>
        <w:t xml:space="preserve"> https://ege.sdamgia.ru/ — Решу ЕГЭ</w:t>
      </w:r>
      <w:bookmarkEnd w:id="34"/>
      <w:r>
        <w:rPr>
          <w:sz w:val="28"/>
        </w:rPr>
        <w:br/>
      </w:r>
      <w:r>
        <w:rPr>
          <w:sz w:val="28"/>
        </w:rPr>
        <w:br/>
      </w:r>
      <w:bookmarkStart w:name="a38df3ac-bf82-4b9f-b5cd-98a1300f7f92" w:id="35"/>
      <w:r>
        <w:rPr>
          <w:rFonts w:ascii="Times New Roman" w:hAnsi="Times New Roman"/>
          <w:b w:val="false"/>
          <w:i w:val="false"/>
          <w:color w:val="000000"/>
          <w:sz w:val="28"/>
        </w:rPr>
        <w:t xml:space="preserve"> https://infourok.ru/obobschenie-opita-raboti-sistema-podgotovki-uchaschihsya-k-itogovoy-attestacii-po-matematike-859786.html — Обобщение опыта работы «Система подготовки учащихся к итоговой аттестации по математике»</w:t>
      </w:r>
      <w:bookmarkEnd w:id="35"/>
      <w:r>
        <w:rPr>
          <w:sz w:val="28"/>
        </w:rPr>
        <w:br/>
      </w:r>
      <w:r>
        <w:rPr>
          <w:sz w:val="28"/>
        </w:rPr>
        <w:br/>
      </w:r>
      <w:bookmarkStart w:name="a38df3ac-bf82-4b9f-b5cd-98a1300f7f92" w:id="36"/>
      <w:r>
        <w:rPr>
          <w:rFonts w:ascii="Times New Roman" w:hAnsi="Times New Roman"/>
          <w:b w:val="false"/>
          <w:i w:val="false"/>
          <w:color w:val="000000"/>
          <w:sz w:val="28"/>
        </w:rPr>
        <w:t xml:space="preserve"> http://rsoko.dpo53.ru/wp-content/uploads/2017/09/Itogovyj-analiticheskij-sbornik-2017.pdf —</w:t>
      </w:r>
      <w:bookmarkEnd w:id="36"/>
      <w:r>
        <w:rPr>
          <w:sz w:val="28"/>
        </w:rPr>
        <w:br/>
      </w:r>
      <w:r>
        <w:rPr>
          <w:sz w:val="28"/>
        </w:rPr>
        <w:br/>
      </w:r>
      <w:bookmarkStart w:name="a38df3ac-bf82-4b9f-b5cd-98a1300f7f92" w:id="37"/>
      <w:bookmarkEnd w:id="37"/>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2322559" w:id="38"/>
    <w:p>
      <w:pPr>
        <w:sectPr>
          <w:pgSz w:w="11906" w:h="16383" w:orient="portrait"/>
        </w:sectPr>
      </w:pPr>
    </w:p>
    <w:bookmarkEnd w:id="38"/>
    <w:bookmarkEnd w:id="24"/>
    <w:sectPr>
      <w:pgSz w:w="11907" w:h="16839" w:code="9"/>
      <w:pgMar w:top="1440" w:right="1440" w:bottom="1440" w:left="1440"/>
    </w:sectPr>
  </w:body>
</w:document>
</file>

<file path=word/numbering.xml><?xml version="1.0" encoding="utf-8"?>
<w:numbering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